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4E1E" w14:textId="77777777" w:rsidR="00582C6D" w:rsidRPr="00AC5FF9" w:rsidRDefault="004E7E03" w:rsidP="001B0F28">
      <w:pPr>
        <w:spacing w:line="312" w:lineRule="auto"/>
        <w:contextualSpacing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bookmarkStart w:id="0" w:name="_GoBack"/>
      <w:bookmarkEnd w:id="0"/>
      <w:r w:rsidRPr="00AC5FF9">
        <w:rPr>
          <w:rFonts w:ascii="Arial" w:hAnsi="Arial" w:cs="Arial"/>
          <w:b/>
          <w:color w:val="7030A0"/>
          <w:sz w:val="28"/>
          <w:szCs w:val="28"/>
          <w:u w:val="single"/>
        </w:rPr>
        <w:t>Okruhy ke SZZ pro n</w:t>
      </w:r>
      <w:r w:rsidR="00582C6D" w:rsidRPr="00AC5FF9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avazující magisterský obor </w:t>
      </w:r>
      <w:r w:rsidR="00D5548D" w:rsidRPr="00AC5FF9">
        <w:rPr>
          <w:rFonts w:ascii="Arial" w:hAnsi="Arial" w:cs="Arial"/>
          <w:b/>
          <w:color w:val="7030A0"/>
          <w:sz w:val="28"/>
          <w:szCs w:val="28"/>
          <w:u w:val="single"/>
        </w:rPr>
        <w:t>Bioorganická chemie a chemická biologie</w:t>
      </w:r>
      <w:r w:rsidR="00683447" w:rsidRPr="00AC5FF9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(rok nástupu 20</w:t>
      </w:r>
      <w:r w:rsidR="00D0212A">
        <w:rPr>
          <w:rFonts w:ascii="Arial" w:hAnsi="Arial" w:cs="Arial"/>
          <w:b/>
          <w:color w:val="7030A0"/>
          <w:sz w:val="28"/>
          <w:szCs w:val="28"/>
          <w:u w:val="single"/>
        </w:rPr>
        <w:t>20</w:t>
      </w:r>
      <w:r w:rsidR="00683447" w:rsidRPr="00AC5FF9">
        <w:rPr>
          <w:rFonts w:ascii="Arial" w:hAnsi="Arial" w:cs="Arial"/>
          <w:b/>
          <w:color w:val="7030A0"/>
          <w:sz w:val="28"/>
          <w:szCs w:val="28"/>
          <w:u w:val="single"/>
        </w:rPr>
        <w:t>/20</w:t>
      </w:r>
      <w:r w:rsidR="0000018A">
        <w:rPr>
          <w:rFonts w:ascii="Arial" w:hAnsi="Arial" w:cs="Arial"/>
          <w:b/>
          <w:color w:val="7030A0"/>
          <w:sz w:val="28"/>
          <w:szCs w:val="28"/>
          <w:u w:val="single"/>
        </w:rPr>
        <w:t>2</w:t>
      </w:r>
      <w:r w:rsidR="00D0212A">
        <w:rPr>
          <w:rFonts w:ascii="Arial" w:hAnsi="Arial" w:cs="Arial"/>
          <w:b/>
          <w:color w:val="7030A0"/>
          <w:sz w:val="28"/>
          <w:szCs w:val="28"/>
          <w:u w:val="single"/>
        </w:rPr>
        <w:t>1</w:t>
      </w:r>
      <w:r w:rsidR="00683447" w:rsidRPr="00AC5FF9">
        <w:rPr>
          <w:rFonts w:ascii="Arial" w:hAnsi="Arial" w:cs="Arial"/>
          <w:b/>
          <w:color w:val="7030A0"/>
          <w:sz w:val="28"/>
          <w:szCs w:val="28"/>
          <w:u w:val="single"/>
        </w:rPr>
        <w:t>)</w:t>
      </w:r>
    </w:p>
    <w:p w14:paraId="7A02A990" w14:textId="77777777" w:rsidR="00C13D07" w:rsidRPr="002703AE" w:rsidRDefault="00C13D07" w:rsidP="001B0F28">
      <w:pPr>
        <w:spacing w:line="312" w:lineRule="auto"/>
        <w:contextualSpacing/>
        <w:rPr>
          <w:rFonts w:ascii="Arial" w:hAnsi="Arial" w:cs="Arial"/>
        </w:rPr>
      </w:pPr>
    </w:p>
    <w:p w14:paraId="53300341" w14:textId="77777777" w:rsidR="0068787C" w:rsidRDefault="0068787C" w:rsidP="001B0F28">
      <w:pPr>
        <w:spacing w:line="312" w:lineRule="auto"/>
        <w:contextualSpacing/>
        <w:rPr>
          <w:rFonts w:ascii="Arial" w:hAnsi="Arial" w:cs="Arial"/>
          <w:i/>
        </w:rPr>
      </w:pPr>
    </w:p>
    <w:p w14:paraId="73F9BDE2" w14:textId="77777777" w:rsidR="0004090C" w:rsidRPr="002703AE" w:rsidRDefault="0004090C" w:rsidP="001B0F28">
      <w:pPr>
        <w:spacing w:line="312" w:lineRule="auto"/>
        <w:contextualSpacing/>
        <w:rPr>
          <w:rFonts w:ascii="Arial" w:hAnsi="Arial" w:cs="Arial"/>
          <w:i/>
        </w:rPr>
      </w:pPr>
      <w:r w:rsidRPr="002703AE">
        <w:rPr>
          <w:rFonts w:ascii="Arial" w:hAnsi="Arial" w:cs="Arial"/>
          <w:i/>
        </w:rPr>
        <w:t>Povinné předměty:</w:t>
      </w:r>
    </w:p>
    <w:p w14:paraId="4EF68F2C" w14:textId="77777777" w:rsidR="0000018A" w:rsidRPr="0000018A" w:rsidRDefault="0000018A" w:rsidP="0000018A">
      <w:pPr>
        <w:spacing w:line="312" w:lineRule="auto"/>
        <w:contextualSpacing/>
        <w:rPr>
          <w:rFonts w:ascii="Arial" w:hAnsi="Arial" w:cs="Arial"/>
        </w:rPr>
      </w:pPr>
      <w:r w:rsidRPr="0000018A">
        <w:rPr>
          <w:rFonts w:ascii="Arial" w:hAnsi="Arial" w:cs="Arial"/>
        </w:rPr>
        <w:t>OCH/SZZP1 – Bioorganická chemie</w:t>
      </w:r>
    </w:p>
    <w:p w14:paraId="63DF5F6D" w14:textId="77777777" w:rsidR="0000018A" w:rsidRPr="0000018A" w:rsidRDefault="0000018A" w:rsidP="0000018A">
      <w:pPr>
        <w:spacing w:line="312" w:lineRule="auto"/>
        <w:contextualSpacing/>
        <w:rPr>
          <w:rFonts w:ascii="Arial" w:hAnsi="Arial" w:cs="Arial"/>
        </w:rPr>
      </w:pPr>
      <w:r w:rsidRPr="0000018A">
        <w:rPr>
          <w:rFonts w:ascii="Arial" w:hAnsi="Arial" w:cs="Arial"/>
        </w:rPr>
        <w:t>OCH/SZZP2 – Chemická biologie</w:t>
      </w:r>
    </w:p>
    <w:p w14:paraId="0B5CCDA4" w14:textId="77777777" w:rsidR="0000018A" w:rsidRPr="0000018A" w:rsidRDefault="0000018A" w:rsidP="0000018A">
      <w:pPr>
        <w:spacing w:line="312" w:lineRule="auto"/>
        <w:contextualSpacing/>
        <w:rPr>
          <w:rFonts w:ascii="Arial" w:hAnsi="Arial" w:cs="Arial"/>
        </w:rPr>
      </w:pPr>
      <w:r w:rsidRPr="0000018A">
        <w:rPr>
          <w:rFonts w:ascii="Arial" w:hAnsi="Arial" w:cs="Arial"/>
        </w:rPr>
        <w:t>OCH/SZZM3 – Chemie bioaktivních sloučenin</w:t>
      </w:r>
    </w:p>
    <w:p w14:paraId="0249B56B" w14:textId="77777777" w:rsidR="0000018A" w:rsidRPr="0000018A" w:rsidRDefault="0000018A" w:rsidP="0000018A">
      <w:pPr>
        <w:spacing w:line="312" w:lineRule="auto"/>
        <w:contextualSpacing/>
        <w:rPr>
          <w:rFonts w:ascii="Arial" w:hAnsi="Arial" w:cs="Arial"/>
        </w:rPr>
      </w:pPr>
      <w:r w:rsidRPr="0000018A">
        <w:rPr>
          <w:rFonts w:ascii="Arial" w:hAnsi="Arial" w:cs="Arial"/>
        </w:rPr>
        <w:t>OCH/OBHDP – Obhajoba diplomové práce</w:t>
      </w:r>
    </w:p>
    <w:p w14:paraId="60C17D1F" w14:textId="77777777" w:rsidR="0000018A" w:rsidRDefault="0000018A" w:rsidP="0000018A">
      <w:pPr>
        <w:spacing w:line="312" w:lineRule="auto"/>
        <w:contextualSpacing/>
        <w:rPr>
          <w:rFonts w:ascii="Arial" w:hAnsi="Arial" w:cs="Arial"/>
        </w:rPr>
      </w:pPr>
    </w:p>
    <w:p w14:paraId="79E9F164" w14:textId="77777777" w:rsidR="0000018A" w:rsidRPr="00DD2A1D" w:rsidRDefault="0000018A" w:rsidP="0000018A">
      <w:pPr>
        <w:spacing w:line="312" w:lineRule="auto"/>
        <w:contextualSpacing/>
        <w:rPr>
          <w:rFonts w:ascii="Arial" w:hAnsi="Arial" w:cs="Arial"/>
          <w:i/>
        </w:rPr>
      </w:pPr>
      <w:r w:rsidRPr="00DD2A1D">
        <w:rPr>
          <w:rFonts w:ascii="Arial" w:hAnsi="Arial" w:cs="Arial"/>
          <w:i/>
        </w:rPr>
        <w:t>Volba 1 předmětu z povinně volitelných:</w:t>
      </w:r>
    </w:p>
    <w:p w14:paraId="1EDE8616" w14:textId="77777777" w:rsidR="0000018A" w:rsidRPr="0000018A" w:rsidRDefault="0000018A" w:rsidP="0000018A">
      <w:pPr>
        <w:spacing w:line="312" w:lineRule="auto"/>
        <w:contextualSpacing/>
        <w:rPr>
          <w:rFonts w:ascii="Arial" w:hAnsi="Arial" w:cs="Arial"/>
        </w:rPr>
      </w:pPr>
      <w:r w:rsidRPr="0000018A">
        <w:rPr>
          <w:rFonts w:ascii="Arial" w:hAnsi="Arial" w:cs="Arial"/>
        </w:rPr>
        <w:t>OCH/SZZM4 – Buněčné signalizace a regulace</w:t>
      </w:r>
    </w:p>
    <w:p w14:paraId="59CABE1A" w14:textId="77777777" w:rsidR="0000018A" w:rsidRDefault="0000018A" w:rsidP="0000018A">
      <w:pPr>
        <w:spacing w:line="312" w:lineRule="auto"/>
        <w:contextualSpacing/>
        <w:rPr>
          <w:rFonts w:ascii="Arial" w:hAnsi="Arial" w:cs="Arial"/>
        </w:rPr>
      </w:pPr>
      <w:r w:rsidRPr="0000018A">
        <w:rPr>
          <w:rFonts w:ascii="Arial" w:hAnsi="Arial" w:cs="Arial"/>
        </w:rPr>
        <w:t>OCH/SZZM5 – Syntéza a strukturní analýza organických sloučenin</w:t>
      </w:r>
    </w:p>
    <w:p w14:paraId="51EBC98E" w14:textId="77777777" w:rsidR="0004090C" w:rsidRPr="002703AE" w:rsidRDefault="0004090C" w:rsidP="001B0F28">
      <w:pPr>
        <w:pBdr>
          <w:bottom w:val="single" w:sz="6" w:space="1" w:color="auto"/>
        </w:pBdr>
        <w:spacing w:line="312" w:lineRule="auto"/>
        <w:contextualSpacing/>
        <w:rPr>
          <w:rFonts w:ascii="Arial" w:hAnsi="Arial" w:cs="Arial"/>
        </w:rPr>
      </w:pPr>
    </w:p>
    <w:p w14:paraId="5DA02BD1" w14:textId="77777777" w:rsidR="0004090C" w:rsidRPr="002703AE" w:rsidRDefault="0004090C" w:rsidP="001B0F28">
      <w:pPr>
        <w:spacing w:line="312" w:lineRule="auto"/>
        <w:contextualSpacing/>
        <w:rPr>
          <w:rFonts w:ascii="Arial" w:hAnsi="Arial" w:cs="Arial"/>
        </w:rPr>
      </w:pPr>
    </w:p>
    <w:p w14:paraId="64BDEBF5" w14:textId="77777777" w:rsidR="003572FA" w:rsidRPr="003572FA" w:rsidRDefault="00532A52" w:rsidP="003572FA">
      <w:pPr>
        <w:spacing w:after="0" w:line="312" w:lineRule="auto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</w:rPr>
        <w:br w:type="page"/>
      </w:r>
      <w:r w:rsidR="003572FA" w:rsidRPr="003572FA">
        <w:rPr>
          <w:rFonts w:ascii="Arial" w:hAnsi="Arial" w:cs="Arial"/>
          <w:b/>
          <w:color w:val="7030A0"/>
          <w:sz w:val="24"/>
          <w:szCs w:val="24"/>
        </w:rPr>
        <w:lastRenderedPageBreak/>
        <w:t>OCH/SZZP1 – Bioorganická chemie</w:t>
      </w:r>
    </w:p>
    <w:p w14:paraId="6511F995" w14:textId="77777777" w:rsidR="003572FA" w:rsidRPr="00927E71" w:rsidRDefault="003572FA" w:rsidP="003572FA">
      <w:pPr>
        <w:spacing w:after="0" w:line="312" w:lineRule="auto"/>
        <w:contextualSpacing/>
        <w:rPr>
          <w:rFonts w:ascii="Arial" w:hAnsi="Arial" w:cs="Arial"/>
          <w:color w:val="00B050"/>
        </w:rPr>
      </w:pPr>
      <w:r w:rsidRPr="00927E71">
        <w:rPr>
          <w:rFonts w:ascii="Arial" w:hAnsi="Arial" w:cs="Arial"/>
          <w:color w:val="00B050"/>
        </w:rPr>
        <w:t>Garant</w:t>
      </w:r>
      <w:r w:rsidR="0066310B" w:rsidRPr="00927E71">
        <w:rPr>
          <w:rFonts w:ascii="Arial" w:hAnsi="Arial" w:cs="Arial"/>
          <w:color w:val="00B050"/>
        </w:rPr>
        <w:t xml:space="preserve">: </w:t>
      </w:r>
      <w:r w:rsidRPr="00927E71">
        <w:rPr>
          <w:rFonts w:ascii="Arial" w:hAnsi="Arial" w:cs="Arial"/>
          <w:color w:val="00B050"/>
        </w:rPr>
        <w:t xml:space="preserve">RNDr. </w:t>
      </w:r>
      <w:r w:rsidR="00C0112A">
        <w:rPr>
          <w:rFonts w:ascii="Arial" w:hAnsi="Arial" w:cs="Arial"/>
          <w:color w:val="00B050"/>
        </w:rPr>
        <w:t>Lucie Brulíková</w:t>
      </w:r>
      <w:r w:rsidRPr="00927E71">
        <w:rPr>
          <w:rFonts w:ascii="Arial" w:hAnsi="Arial" w:cs="Arial"/>
          <w:color w:val="00B050"/>
        </w:rPr>
        <w:t xml:space="preserve">, Ph.D. </w:t>
      </w:r>
    </w:p>
    <w:p w14:paraId="7DA0B253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  <w:r w:rsidRPr="003572FA">
        <w:rPr>
          <w:rFonts w:ascii="Arial" w:hAnsi="Arial" w:cs="Arial"/>
        </w:rPr>
        <w:t>Zkouška bude vyžadovat především znalosti získané v předmětu Bioorganická chemie a Cvičení z bioorganické chemie. Jednotlivé okruhy pro tento předmět:</w:t>
      </w:r>
    </w:p>
    <w:p w14:paraId="18E61B42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4EB06541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Základní kritéria bioorganické chemie – orientace a proximita molekul, molekulární adaptace, molekulární asymetrie a molekulární rozpoznávání. Důležité funkční skupiny v biomolekulách.</w:t>
      </w:r>
    </w:p>
    <w:p w14:paraId="602943E1" w14:textId="77777777" w:rsidR="005676E2" w:rsidRPr="007B5810" w:rsidRDefault="005676E2" w:rsidP="00F846A3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7B5810">
        <w:rPr>
          <w:rFonts w:ascii="Arial" w:hAnsi="Arial" w:cs="Arial"/>
        </w:rPr>
        <w:t>Biosyntetické reakce. Typy reakcí v živých organizmech a porovnání s přístupy v organické chemii – katalytické reakce, fosfáty v biosyntéze, hydridový transfer, oxidace, eliminace, acylace, alkylace, redukce, kondensace.</w:t>
      </w:r>
      <w:r w:rsidR="007B5810" w:rsidRPr="007B5810">
        <w:rPr>
          <w:rFonts w:ascii="Arial" w:hAnsi="Arial" w:cs="Arial"/>
        </w:rPr>
        <w:t xml:space="preserve"> </w:t>
      </w:r>
      <w:r w:rsidRPr="007B5810">
        <w:rPr>
          <w:rFonts w:ascii="Arial" w:hAnsi="Arial" w:cs="Arial"/>
        </w:rPr>
        <w:t>Analogie mezi organickými reakcemi a biochemickými transformacemi, porovnání s přístupy v organické chemii. Ukázka na glykolýze, beta oxidaci a Calvinově cyklu.</w:t>
      </w:r>
    </w:p>
    <w:p w14:paraId="2A1E03B4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Bioorganická chemie aminokyselin. Aminokyseliny, nestandardní aminokyseliny, syntéza a asymetrická syntéza.</w:t>
      </w:r>
    </w:p>
    <w:p w14:paraId="5C80D89F" w14:textId="77777777" w:rsidR="005676E2" w:rsidRPr="007B5810" w:rsidRDefault="005676E2" w:rsidP="00456D8A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7B5810">
        <w:rPr>
          <w:rFonts w:ascii="Arial" w:hAnsi="Arial" w:cs="Arial"/>
        </w:rPr>
        <w:t>Bioorganická chemie peptidů</w:t>
      </w:r>
      <w:r w:rsidR="007B5810" w:rsidRPr="007B5810">
        <w:rPr>
          <w:rFonts w:ascii="Arial" w:hAnsi="Arial" w:cs="Arial"/>
        </w:rPr>
        <w:t>.</w:t>
      </w:r>
      <w:r w:rsidRPr="007B5810">
        <w:rPr>
          <w:rFonts w:ascii="Arial" w:hAnsi="Arial" w:cs="Arial"/>
        </w:rPr>
        <w:t xml:space="preserve"> Chemická syntéza peptidů - princip syntézy na pevné fázi. Chránění funkčních skupin při chemické syntéze peptidů. Nativní chemická ligace. Rekombinantní proteiny.</w:t>
      </w:r>
      <w:r w:rsidR="007B5810" w:rsidRPr="007B5810">
        <w:rPr>
          <w:rFonts w:ascii="Arial" w:hAnsi="Arial" w:cs="Arial"/>
        </w:rPr>
        <w:t xml:space="preserve"> </w:t>
      </w:r>
      <w:r w:rsidRPr="007B5810">
        <w:rPr>
          <w:rFonts w:ascii="Arial" w:hAnsi="Arial" w:cs="Arial"/>
        </w:rPr>
        <w:t>Peptidomimetika. Aktivní látky na bázi peptidomimetik, cyklických peptidů a nepřírodních aminokyselin.</w:t>
      </w:r>
    </w:p>
    <w:p w14:paraId="5603297F" w14:textId="77777777" w:rsidR="005676E2" w:rsidRPr="007B5810" w:rsidRDefault="005676E2" w:rsidP="007B5810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 xml:space="preserve">Enzymy, </w:t>
      </w:r>
      <w:r w:rsidR="007B5810">
        <w:rPr>
          <w:rFonts w:ascii="Arial" w:hAnsi="Arial" w:cs="Arial"/>
        </w:rPr>
        <w:t>inhibice enzymů a drug design.</w:t>
      </w:r>
      <w:r w:rsidRPr="005676E2">
        <w:rPr>
          <w:rFonts w:ascii="Arial" w:hAnsi="Arial" w:cs="Arial"/>
        </w:rPr>
        <w:t xml:space="preserve"> Význam enzymů v medicíně.</w:t>
      </w:r>
      <w:r w:rsidR="007B5810">
        <w:rPr>
          <w:rFonts w:ascii="Arial" w:hAnsi="Arial" w:cs="Arial"/>
        </w:rPr>
        <w:t xml:space="preserve"> </w:t>
      </w:r>
      <w:r w:rsidRPr="007B5810">
        <w:rPr>
          <w:rFonts w:ascii="Arial" w:hAnsi="Arial" w:cs="Arial"/>
        </w:rPr>
        <w:t>Organické kofaktory. Vybrané proteiny (proteinkinasy a proteasy).</w:t>
      </w:r>
    </w:p>
    <w:p w14:paraId="525BCFE4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Protilátkami katalyzované organické reakce. Protilátky, antigeny, hapteny, monoklonální protilátky. Teorie tranzitního stavu u katalytických protilátek. Příklady organických reakcí katalyzovaných protilátkami, design haptenů.</w:t>
      </w:r>
    </w:p>
    <w:p w14:paraId="2743471B" w14:textId="77777777" w:rsidR="005676E2" w:rsidRPr="007B5810" w:rsidRDefault="005676E2" w:rsidP="00834B0A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7B5810">
        <w:rPr>
          <w:rFonts w:ascii="Arial" w:hAnsi="Arial" w:cs="Arial"/>
        </w:rPr>
        <w:t>Bioorganická chemie nukleových kyselin 1. Syntéza složek nukleových kyselin. Oligonukleotidová syntéza.</w:t>
      </w:r>
      <w:r w:rsidR="007B5810" w:rsidRPr="007B5810">
        <w:rPr>
          <w:rFonts w:ascii="Arial" w:hAnsi="Arial" w:cs="Arial"/>
        </w:rPr>
        <w:t xml:space="preserve"> </w:t>
      </w:r>
      <w:r w:rsidRPr="007B5810">
        <w:rPr>
          <w:rFonts w:ascii="Arial" w:hAnsi="Arial" w:cs="Arial"/>
        </w:rPr>
        <w:t>PNA, LNA. Antisense terapie. Antigenová terapie.</w:t>
      </w:r>
    </w:p>
    <w:p w14:paraId="5B0B9227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 xml:space="preserve">Bioorganická chemie nukleových kyselin </w:t>
      </w:r>
      <w:r w:rsidR="007B5810">
        <w:rPr>
          <w:rFonts w:ascii="Arial" w:hAnsi="Arial" w:cs="Arial"/>
        </w:rPr>
        <w:t>2</w:t>
      </w:r>
      <w:r w:rsidRPr="005676E2">
        <w:rPr>
          <w:rFonts w:ascii="Arial" w:hAnsi="Arial" w:cs="Arial"/>
        </w:rPr>
        <w:t>. Ribozymy. Riboswitches a aptamery. Katalytické RNA. RNA interference, siRNA, miRNA.</w:t>
      </w:r>
    </w:p>
    <w:p w14:paraId="65F2B69C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Bioorganická chemie sacharidů 1. 10 základních stavebních kamenů v glykanech, nomenklatura, relativní stabilita alfa a beta anomeru. Glykosidická vazba, chemická a enzymatická hydrolýza glykosidické vazby (glykosylhydroláza – virus chřipky). Glykosyltransferasy. Chemická syntéza oligosacharidů.</w:t>
      </w:r>
    </w:p>
    <w:p w14:paraId="2B5473B6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Bioorganická chemie sacharidů 2. Polysacharidy – celulosa, cyklodextriny, chitin, hyaluronan, polysialové kyselliny (meningokok). Glykoproteiny – glykosylace lidských proteinů, syntéza glykoproteinů, proteoglakany.</w:t>
      </w:r>
    </w:p>
    <w:p w14:paraId="61E7DC51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Bioorganická chemie sacharidů 3. Glykolipidy – glykosfingolipidy. Glykosylace v cytosolu. Sacharidový kód, lektiny. Syntetické vakcíny. Glukosa a diabetes.</w:t>
      </w:r>
    </w:p>
    <w:p w14:paraId="16FBE90B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 xml:space="preserve">Bioorganická chemie lipidů. Polyketidy a terpeny. Liposomy a imunoliposomy – molekulární stavba, principy fungování v oblasti experimentální medicíny. </w:t>
      </w:r>
    </w:p>
    <w:p w14:paraId="592807C3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Receptory a chemická kontrola signální transdukce 1. Přenos signálu, základní signální dráhy v lidských buňkách. Buněčné receptory. Receptory na buněčném povrchu, které přímo interagují s transkripčními fak</w:t>
      </w:r>
      <w:r>
        <w:rPr>
          <w:rFonts w:ascii="Arial" w:hAnsi="Arial" w:cs="Arial"/>
        </w:rPr>
        <w:t>tory</w:t>
      </w:r>
      <w:r w:rsidR="007B5810">
        <w:rPr>
          <w:rFonts w:ascii="Arial" w:hAnsi="Arial" w:cs="Arial"/>
        </w:rPr>
        <w:t>.</w:t>
      </w:r>
    </w:p>
    <w:p w14:paraId="6FBEA997" w14:textId="77777777" w:rsidR="005676E2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>Receptory a chemická kontrola signální transdukce 2. Tyrosinkinázový receptor. Receptory spřažené s G proteiny. Ionotropní receptory. Receptory smrti. Dráhy kontrolované malými plyny.</w:t>
      </w:r>
    </w:p>
    <w:p w14:paraId="007CF953" w14:textId="77777777" w:rsidR="003572FA" w:rsidRDefault="005676E2" w:rsidP="005676E2">
      <w:pPr>
        <w:pStyle w:val="Odstavecseseznamem"/>
        <w:numPr>
          <w:ilvl w:val="0"/>
          <w:numId w:val="25"/>
        </w:numPr>
        <w:spacing w:after="0" w:line="312" w:lineRule="auto"/>
        <w:rPr>
          <w:rFonts w:ascii="Arial" w:hAnsi="Arial" w:cs="Arial"/>
        </w:rPr>
      </w:pPr>
      <w:r w:rsidRPr="005676E2">
        <w:rPr>
          <w:rFonts w:ascii="Arial" w:hAnsi="Arial" w:cs="Arial"/>
        </w:rPr>
        <w:t xml:space="preserve">Supramolekulární chemie. Význam supramolekulární chemie ve výzkumu léčiv – příprava, struktura a funkce cyklodextrinů, dendrimerů a jejich využití v medicíně. </w:t>
      </w:r>
    </w:p>
    <w:p w14:paraId="5575952E" w14:textId="77777777" w:rsidR="005676E2" w:rsidRPr="005676E2" w:rsidRDefault="005676E2" w:rsidP="005676E2">
      <w:pPr>
        <w:pStyle w:val="Odstavecseseznamem"/>
        <w:spacing w:after="0" w:line="312" w:lineRule="auto"/>
        <w:rPr>
          <w:rFonts w:ascii="Arial" w:hAnsi="Arial" w:cs="Arial"/>
        </w:rPr>
      </w:pPr>
    </w:p>
    <w:p w14:paraId="4F2AA2E8" w14:textId="77777777" w:rsidR="00A91E3A" w:rsidRDefault="00A91E3A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br w:type="page"/>
      </w:r>
    </w:p>
    <w:p w14:paraId="1AE8F01D" w14:textId="64028163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  <w:b/>
          <w:color w:val="7030A0"/>
          <w:sz w:val="24"/>
          <w:szCs w:val="24"/>
        </w:rPr>
      </w:pPr>
      <w:r w:rsidRPr="003572FA">
        <w:rPr>
          <w:rFonts w:ascii="Arial" w:hAnsi="Arial" w:cs="Arial"/>
          <w:b/>
          <w:color w:val="7030A0"/>
          <w:sz w:val="24"/>
          <w:szCs w:val="24"/>
        </w:rPr>
        <w:t>OCH/SZZP2 – Chemická biologie</w:t>
      </w:r>
    </w:p>
    <w:p w14:paraId="755044C6" w14:textId="77777777" w:rsidR="003572FA" w:rsidRPr="00927E71" w:rsidRDefault="00927E71" w:rsidP="003572FA">
      <w:pPr>
        <w:spacing w:after="0" w:line="312" w:lineRule="auto"/>
        <w:contextualSpacing/>
        <w:rPr>
          <w:rFonts w:ascii="Arial" w:hAnsi="Arial" w:cs="Arial"/>
          <w:color w:val="00B050"/>
        </w:rPr>
      </w:pPr>
      <w:r w:rsidRPr="00927E71">
        <w:rPr>
          <w:rFonts w:ascii="Arial" w:hAnsi="Arial" w:cs="Arial"/>
          <w:color w:val="00B050"/>
        </w:rPr>
        <w:t xml:space="preserve">Garant: </w:t>
      </w:r>
      <w:r w:rsidR="003572FA" w:rsidRPr="00927E71">
        <w:rPr>
          <w:rFonts w:ascii="Arial" w:hAnsi="Arial" w:cs="Arial"/>
          <w:color w:val="00B050"/>
        </w:rPr>
        <w:t>doc. RNDr. Milan Urban, Ph.D.</w:t>
      </w:r>
    </w:p>
    <w:p w14:paraId="236B61A2" w14:textId="77777777" w:rsid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  <w:r w:rsidRPr="003572FA">
        <w:rPr>
          <w:rFonts w:ascii="Arial" w:hAnsi="Arial" w:cs="Arial"/>
        </w:rPr>
        <w:t>Zkouška bude vyžadovat především znalosti získané v předmětech Chemická biologie 1 a Chemická biologie 2. Jednotlivé okruhy pro tento předmět:</w:t>
      </w:r>
    </w:p>
    <w:p w14:paraId="698D4782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6BFD4740" w14:textId="77777777" w:rsidR="003572FA" w:rsidRP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Biologické vlastnosti a funkce nukleových kyselin. Centrální dogma, transkripce a translace. Struktura genů. Regulace genové exprese, regulace transkripce a translace, epigenetika, princip fungování miRNA, siRNA. Genomika a její metodiky. Blotovací techniky.    </w:t>
      </w:r>
    </w:p>
    <w:p w14:paraId="6EA35A35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Enzymy. Popis, vlastnosti, třídy enzymů, enzymová kinetika, aktivátory a inhibitory. Interakce proteinů s malými molekulami. IC50. Enzymové eseje.</w:t>
      </w:r>
    </w:p>
    <w:p w14:paraId="0BC89C1E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Proteomika. Definice proteomu, vztah mezi expresí genů a proteomem, metody využívané v proteomice: Izolace proteinů a jejich charakterizace (elektroforetické metody 1D, 2D, HPLC, SILAC, afinitní chromatografie, Western blot, hmotnostní spektroskopie - MALDI, ESI - ionizace, analýza, detekce).</w:t>
      </w:r>
    </w:p>
    <w:p w14:paraId="2A19DDED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Metabolizmus a biosyntéza lipoidů, typy lipoidů, biomembrány a regulační procesy na nich, transport přes membrány. Steroidy a terpeny. Mevalonátová cesta, přírodní látky na bázi isoprenoidů, steroidní receptory, signální dráhy.</w:t>
      </w:r>
    </w:p>
    <w:p w14:paraId="3D639B53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Energetika buňky i celého organizmu, mitochondrie, transport energie, zásoby energie.</w:t>
      </w:r>
    </w:p>
    <w:p w14:paraId="314A8AE8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Vysokokapacitní screening léčiv, knihovny látek, jejich typy. Kombinatoriální přístup k organické syntéze. Vývoj léčiv (historický souhrn – od tradiční medicíny po racionální design nových léčiv).</w:t>
      </w:r>
    </w:p>
    <w:p w14:paraId="13BFB243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Vztah mezi strukturou a aktivitou malých molekul, jeho kvantifikace, předpovědi vlastností nových sloučenin. Molekulární modelování. Deskriptory. Bioisostery. QSAR. Fyzikální, chemické a biologické vlastnosti léčiv. Lipinského pravidla, lipofilicita vs. hydrofilicita, ADME-TOX vlastnosti a jejich předpovědi in silico. Proléčiva.</w:t>
      </w:r>
    </w:p>
    <w:p w14:paraId="3C266EDC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Cíle léčby na molekulární úrovni. Proteiny, enzymy, receptory, signální dráhy. Vazba ligandu na cíl - fyzikální podstata (entropický a enthalpický příspěvek). Antigeny a protilátky.</w:t>
      </w:r>
    </w:p>
    <w:p w14:paraId="2977C271" w14:textId="77777777" w:rsid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Využití fluorescence a luminiscence v chemické biologii. Princip fluorescence, vlastnosti fluorescenčních látek a jejich kvantifikace. Fluorescenční proteiny a nukleosidy. Genové reportéry, luminiscenční technologie v mapování buněčných drah.</w:t>
      </w:r>
    </w:p>
    <w:p w14:paraId="726B3EB1" w14:textId="77777777" w:rsidR="003572FA" w:rsidRPr="003572FA" w:rsidRDefault="003572FA" w:rsidP="003572FA">
      <w:pPr>
        <w:pStyle w:val="Odstavecseseznamem"/>
        <w:numPr>
          <w:ilvl w:val="0"/>
          <w:numId w:val="21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Bioortogonální reakce a jejich využití. Click reakce s využitím katalyzátoru a bez katalyzátoru. Další příklady cykloadičních reakcí kompatibilních s živým organizmem. Principy, stereochemie.</w:t>
      </w:r>
    </w:p>
    <w:p w14:paraId="1750FDBF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19233C2A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  <w:b/>
          <w:color w:val="7030A0"/>
          <w:sz w:val="24"/>
          <w:szCs w:val="24"/>
        </w:rPr>
      </w:pPr>
      <w:r w:rsidRPr="003572FA">
        <w:rPr>
          <w:rFonts w:ascii="Arial" w:hAnsi="Arial" w:cs="Arial"/>
          <w:b/>
          <w:color w:val="7030A0"/>
          <w:sz w:val="24"/>
          <w:szCs w:val="24"/>
        </w:rPr>
        <w:t>OCH/SZZM3 – Chemie bioaktivních sloučenin</w:t>
      </w:r>
    </w:p>
    <w:p w14:paraId="77C7DE70" w14:textId="77777777" w:rsidR="003572FA" w:rsidRPr="00927E71" w:rsidRDefault="003572FA" w:rsidP="003572FA">
      <w:pPr>
        <w:spacing w:after="0" w:line="312" w:lineRule="auto"/>
        <w:contextualSpacing/>
        <w:rPr>
          <w:rFonts w:ascii="Arial" w:hAnsi="Arial" w:cs="Arial"/>
          <w:color w:val="00B050"/>
        </w:rPr>
      </w:pPr>
      <w:r w:rsidRPr="00927E71">
        <w:rPr>
          <w:rFonts w:ascii="Arial" w:hAnsi="Arial" w:cs="Arial"/>
          <w:color w:val="00B050"/>
        </w:rPr>
        <w:t>Garant</w:t>
      </w:r>
      <w:r w:rsidR="00927E71">
        <w:rPr>
          <w:rFonts w:ascii="Arial" w:hAnsi="Arial" w:cs="Arial"/>
          <w:color w:val="00B050"/>
        </w:rPr>
        <w:t xml:space="preserve">: </w:t>
      </w:r>
      <w:r w:rsidRPr="00927E71">
        <w:rPr>
          <w:rFonts w:ascii="Arial" w:hAnsi="Arial" w:cs="Arial"/>
          <w:color w:val="00B050"/>
        </w:rPr>
        <w:t xml:space="preserve">prof. Ing. Pavel Hradil, CSc. </w:t>
      </w:r>
    </w:p>
    <w:p w14:paraId="49AD5DF5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Zkouška bude vyžadovat především znalosti získané v předmětech Chemie přírodních a biologicky </w:t>
      </w:r>
      <w:r w:rsidR="005A07F6" w:rsidRPr="003572FA">
        <w:rPr>
          <w:rFonts w:ascii="Arial" w:hAnsi="Arial" w:cs="Arial"/>
        </w:rPr>
        <w:t>aktivních látek</w:t>
      </w:r>
      <w:r w:rsidRPr="003572FA">
        <w:rPr>
          <w:rFonts w:ascii="Arial" w:hAnsi="Arial" w:cs="Arial"/>
        </w:rPr>
        <w:t xml:space="preserve"> 1 a Chemie přírodních a biologicky </w:t>
      </w:r>
      <w:r w:rsidR="005A07F6" w:rsidRPr="003572FA">
        <w:rPr>
          <w:rFonts w:ascii="Arial" w:hAnsi="Arial" w:cs="Arial"/>
        </w:rPr>
        <w:t>aktivních látek</w:t>
      </w:r>
      <w:r w:rsidRPr="003572FA">
        <w:rPr>
          <w:rFonts w:ascii="Arial" w:hAnsi="Arial" w:cs="Arial"/>
        </w:rPr>
        <w:t xml:space="preserve"> 2. Jednotlivé okruhy pro tento předmět:</w:t>
      </w:r>
    </w:p>
    <w:p w14:paraId="1AFA4FCE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0FD45679" w14:textId="77777777" w:rsidR="003572FA" w:rsidRP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Významné přírodní látky produkované mikroorganismy, plísněmi, houbami a sinicemi</w:t>
      </w:r>
    </w:p>
    <w:p w14:paraId="6006221E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Významné přírodní látky produkované živočichy, rostlinami a nacházejícími se v moři </w:t>
      </w:r>
    </w:p>
    <w:p w14:paraId="6657C1A5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Fungicidy </w:t>
      </w:r>
    </w:p>
    <w:p w14:paraId="4FACD498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Insekticidy </w:t>
      </w:r>
    </w:p>
    <w:p w14:paraId="3464BC83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Rodenticidy </w:t>
      </w:r>
    </w:p>
    <w:p w14:paraId="17A0B9A5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Herbicidy </w:t>
      </w:r>
    </w:p>
    <w:p w14:paraId="0BFEB06F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Bojové chemické látky, šípové jedy, přírodní barviva </w:t>
      </w:r>
    </w:p>
    <w:p w14:paraId="44C33C5C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Sladidla, aditiva do potravin, zneužívané látky (syntetické drogy) </w:t>
      </w:r>
    </w:p>
    <w:p w14:paraId="10EF6B71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Anestetika</w:t>
      </w:r>
    </w:p>
    <w:p w14:paraId="4BF9959B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Antipsychotika, antidepresiva, anxiolytika, halucinogeny</w:t>
      </w:r>
    </w:p>
    <w:p w14:paraId="40ED470E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Sedativa, antiepileptika, nootropika, antimigrenetika</w:t>
      </w:r>
    </w:p>
    <w:p w14:paraId="69CBC591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Slabá analgetika (antipyretika, antiflogistika)</w:t>
      </w:r>
    </w:p>
    <w:p w14:paraId="49673194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Silná analgetika (anodyna)</w:t>
      </w:r>
    </w:p>
    <w:p w14:paraId="16E5D5CE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Látky působící na vegetativní nervový systém </w:t>
      </w:r>
    </w:p>
    <w:p w14:paraId="0A480DEA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Cholinergní a anticholinergní slučeniny</w:t>
      </w:r>
    </w:p>
    <w:p w14:paraId="094A87D4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Chemoterapeutika trávicí a vylučovací soustavy</w:t>
      </w:r>
    </w:p>
    <w:p w14:paraId="0B497DE0" w14:textId="77777777" w:rsid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Látky oběhové a krevní soustavy</w:t>
      </w:r>
    </w:p>
    <w:p w14:paraId="1D6EB426" w14:textId="77777777" w:rsidR="003572FA" w:rsidRPr="003572FA" w:rsidRDefault="003572FA" w:rsidP="003572FA">
      <w:pPr>
        <w:pStyle w:val="Odstavecseseznamem"/>
        <w:numPr>
          <w:ilvl w:val="0"/>
          <w:numId w:val="22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Protiinfekční látky</w:t>
      </w:r>
    </w:p>
    <w:p w14:paraId="3B01CB01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  <w:r w:rsidRPr="003572FA">
        <w:rPr>
          <w:rFonts w:ascii="Arial" w:hAnsi="Arial" w:cs="Arial"/>
        </w:rPr>
        <w:t>(Součástí každé otázky je: přehled základních zástupců, jejich chemické vzorce, zařazení do dalších skupin, mechanismus účinku, základní syntézy)</w:t>
      </w:r>
    </w:p>
    <w:p w14:paraId="4ED5BDDA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0F07365D" w14:textId="77777777" w:rsidR="00A91E3A" w:rsidRDefault="00A91E3A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br w:type="page"/>
      </w:r>
    </w:p>
    <w:p w14:paraId="78E141E3" w14:textId="31B8865C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  <w:b/>
          <w:color w:val="7030A0"/>
          <w:sz w:val="24"/>
          <w:szCs w:val="24"/>
        </w:rPr>
      </w:pPr>
      <w:r w:rsidRPr="003572FA">
        <w:rPr>
          <w:rFonts w:ascii="Arial" w:hAnsi="Arial" w:cs="Arial"/>
          <w:b/>
          <w:color w:val="7030A0"/>
          <w:sz w:val="24"/>
          <w:szCs w:val="24"/>
        </w:rPr>
        <w:t>OCH/SZZM4 – Buněčné signalizace a regulace</w:t>
      </w:r>
    </w:p>
    <w:p w14:paraId="74A99EAB" w14:textId="77777777" w:rsidR="003572FA" w:rsidRPr="00700742" w:rsidRDefault="003572FA" w:rsidP="003572FA">
      <w:pPr>
        <w:spacing w:after="0" w:line="312" w:lineRule="auto"/>
        <w:contextualSpacing/>
        <w:rPr>
          <w:rFonts w:ascii="Arial" w:hAnsi="Arial" w:cs="Arial"/>
          <w:color w:val="00B050"/>
        </w:rPr>
      </w:pPr>
      <w:r w:rsidRPr="00700742">
        <w:rPr>
          <w:rFonts w:ascii="Arial" w:hAnsi="Arial" w:cs="Arial"/>
          <w:color w:val="00B050"/>
        </w:rPr>
        <w:t>Garant</w:t>
      </w:r>
      <w:r w:rsidR="00700742" w:rsidRPr="00700742">
        <w:rPr>
          <w:rFonts w:ascii="Arial" w:hAnsi="Arial" w:cs="Arial"/>
          <w:color w:val="00B050"/>
        </w:rPr>
        <w:t xml:space="preserve">: </w:t>
      </w:r>
      <w:r w:rsidRPr="00700742">
        <w:rPr>
          <w:rFonts w:ascii="Arial" w:hAnsi="Arial" w:cs="Arial"/>
          <w:color w:val="00B050"/>
        </w:rPr>
        <w:t>doc. RNDr. Vladimír Kryštof, Ph.D.</w:t>
      </w:r>
    </w:p>
    <w:p w14:paraId="2A38F40B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  <w:r w:rsidRPr="003572FA">
        <w:rPr>
          <w:rFonts w:ascii="Arial" w:hAnsi="Arial" w:cs="Arial"/>
        </w:rPr>
        <w:t>Zkouška bude vyžadovat především znalosti získané v předmětech Buněčný cyklus a apoptóza. Jednotlivé okruhy pro tento předmět:</w:t>
      </w:r>
    </w:p>
    <w:p w14:paraId="65F70F74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5218BD97" w14:textId="77777777" w:rsidR="003572FA" w:rsidRP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Membránová a cytoskeletální organizace buňky. </w:t>
      </w:r>
    </w:p>
    <w:p w14:paraId="1A2E2BA4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Membránový přenos a iontové kanály.</w:t>
      </w:r>
    </w:p>
    <w:p w14:paraId="784CE7A0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Membránové a jaderné receptory.</w:t>
      </w:r>
    </w:p>
    <w:p w14:paraId="395ED60B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Regulace buněčného cyklu.</w:t>
      </w:r>
    </w:p>
    <w:p w14:paraId="064633A6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Kontrolní body.</w:t>
      </w:r>
    </w:p>
    <w:p w14:paraId="4E381E00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Typy buněčné smrti.</w:t>
      </w:r>
    </w:p>
    <w:p w14:paraId="59E3D6C4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Molekulární podstata nádorové transformace.</w:t>
      </w:r>
    </w:p>
    <w:p w14:paraId="14B30535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Onkogeny a mitogenní signalizace.</w:t>
      </w:r>
    </w:p>
    <w:p w14:paraId="32DB7A3A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Nádorové supresory.</w:t>
      </w:r>
    </w:p>
    <w:p w14:paraId="28ECD0D9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Nádorové kmenové buňky.</w:t>
      </w:r>
    </w:p>
    <w:p w14:paraId="2014DD24" w14:textId="77777777" w:rsid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Metastazování a angiogeneze.</w:t>
      </w:r>
    </w:p>
    <w:p w14:paraId="5B746C6B" w14:textId="77777777" w:rsidR="003572FA" w:rsidRPr="003572FA" w:rsidRDefault="003572FA" w:rsidP="003572FA">
      <w:pPr>
        <w:pStyle w:val="Odstavecseseznamem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Klasická a moderní cílená terapie.</w:t>
      </w:r>
    </w:p>
    <w:p w14:paraId="1C702382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54D052BB" w14:textId="77777777" w:rsidR="00A91E3A" w:rsidRDefault="00A91E3A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br w:type="page"/>
      </w:r>
    </w:p>
    <w:p w14:paraId="150EF584" w14:textId="22BD5771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  <w:b/>
          <w:color w:val="7030A0"/>
          <w:sz w:val="24"/>
          <w:szCs w:val="24"/>
        </w:rPr>
      </w:pPr>
      <w:r w:rsidRPr="003572FA">
        <w:rPr>
          <w:rFonts w:ascii="Arial" w:hAnsi="Arial" w:cs="Arial"/>
          <w:b/>
          <w:color w:val="7030A0"/>
          <w:sz w:val="24"/>
          <w:szCs w:val="24"/>
        </w:rPr>
        <w:t>OCH/SZZM5 – Syntéza a strukturní analýza organických sloučenin</w:t>
      </w:r>
    </w:p>
    <w:p w14:paraId="79ED80C6" w14:textId="77777777" w:rsidR="003572FA" w:rsidRPr="00700742" w:rsidRDefault="003572FA" w:rsidP="003572FA">
      <w:pPr>
        <w:spacing w:after="0" w:line="312" w:lineRule="auto"/>
        <w:contextualSpacing/>
        <w:rPr>
          <w:rFonts w:ascii="Arial" w:hAnsi="Arial" w:cs="Arial"/>
          <w:color w:val="00B050"/>
        </w:rPr>
      </w:pPr>
      <w:r w:rsidRPr="00700742">
        <w:rPr>
          <w:rFonts w:ascii="Arial" w:hAnsi="Arial" w:cs="Arial"/>
          <w:color w:val="00B050"/>
        </w:rPr>
        <w:t>Garant</w:t>
      </w:r>
      <w:r w:rsidR="00700742">
        <w:rPr>
          <w:rFonts w:ascii="Arial" w:hAnsi="Arial" w:cs="Arial"/>
          <w:color w:val="00B050"/>
        </w:rPr>
        <w:t xml:space="preserve">: </w:t>
      </w:r>
      <w:r w:rsidRPr="00700742">
        <w:rPr>
          <w:rFonts w:ascii="Arial" w:hAnsi="Arial" w:cs="Arial"/>
          <w:color w:val="00B050"/>
        </w:rPr>
        <w:t>doc. RNDr. Miroslav Soural, Ph.D.</w:t>
      </w:r>
    </w:p>
    <w:p w14:paraId="27721222" w14:textId="77777777" w:rsidR="003572FA" w:rsidRPr="003572FA" w:rsidRDefault="003572FA" w:rsidP="0028620A">
      <w:pPr>
        <w:spacing w:after="0" w:line="312" w:lineRule="auto"/>
        <w:contextualSpacing/>
        <w:jc w:val="both"/>
        <w:rPr>
          <w:rFonts w:ascii="Arial" w:hAnsi="Arial" w:cs="Arial"/>
        </w:rPr>
      </w:pPr>
      <w:r w:rsidRPr="003572FA">
        <w:rPr>
          <w:rFonts w:ascii="Arial" w:hAnsi="Arial" w:cs="Arial"/>
        </w:rPr>
        <w:t xml:space="preserve">Zkouška bude vyžadovat především znalosti získané v předmětech Vybrané kapitoly z organické chemie, Mechanismy organických reakcí, Chemie </w:t>
      </w:r>
      <w:r w:rsidR="005A07F6" w:rsidRPr="003572FA">
        <w:rPr>
          <w:rFonts w:ascii="Arial" w:hAnsi="Arial" w:cs="Arial"/>
        </w:rPr>
        <w:t>heterocyklických</w:t>
      </w:r>
      <w:r w:rsidRPr="003572FA">
        <w:rPr>
          <w:rFonts w:ascii="Arial" w:hAnsi="Arial" w:cs="Arial"/>
        </w:rPr>
        <w:t xml:space="preserve"> sloučenin, Metodika organických syntéz a Cvičení z NMR. Jednotlivé okruhy pro tento předmět:</w:t>
      </w:r>
    </w:p>
    <w:p w14:paraId="5E2E72E6" w14:textId="77777777" w:rsidR="003572FA" w:rsidRPr="003572FA" w:rsidRDefault="003572FA" w:rsidP="0028620A">
      <w:pPr>
        <w:spacing w:after="0" w:line="312" w:lineRule="auto"/>
        <w:contextualSpacing/>
        <w:jc w:val="both"/>
        <w:rPr>
          <w:rFonts w:ascii="Arial" w:hAnsi="Arial" w:cs="Arial"/>
        </w:rPr>
      </w:pPr>
    </w:p>
    <w:p w14:paraId="36FAC583" w14:textId="77777777" w:rsidR="003572FA" w:rsidRPr="003572FA" w:rsidRDefault="003572FA" w:rsidP="000258D6">
      <w:pPr>
        <w:spacing w:after="0" w:line="312" w:lineRule="auto"/>
        <w:contextualSpacing/>
        <w:jc w:val="both"/>
        <w:rPr>
          <w:rFonts w:ascii="Arial" w:hAnsi="Arial" w:cs="Arial"/>
        </w:rPr>
      </w:pPr>
      <w:r w:rsidRPr="003572FA">
        <w:rPr>
          <w:rFonts w:ascii="Arial" w:hAnsi="Arial" w:cs="Arial"/>
        </w:rPr>
        <w:t>Přehled syntetických přístupů vedoucích k níže uvedeným skupinám organických sloučenin. Využití daných typů sloučenin jako výchozích látek v další syntéze. Základní spektrální vlastnosti vybraných derivátů se zaměřením na NMR spektroskopii. Základní vztahy mezi strukturou a UV/VIS, IČ, MS. Základní vztahy mezi charakterem sloučeniny a separací na normální nebo reverzní fázi. Mechanismy vybraných reakcí vztahujících se k cílovým sloučeninám (příprava nebo použití).</w:t>
      </w:r>
    </w:p>
    <w:p w14:paraId="4D77F1E7" w14:textId="77777777" w:rsid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</w:p>
    <w:p w14:paraId="0D88176B" w14:textId="77777777" w:rsidR="003572FA" w:rsidRPr="003572FA" w:rsidRDefault="003572FA" w:rsidP="003572FA">
      <w:pPr>
        <w:spacing w:after="0" w:line="312" w:lineRule="auto"/>
        <w:contextualSpacing/>
        <w:rPr>
          <w:rFonts w:ascii="Arial" w:hAnsi="Arial" w:cs="Arial"/>
        </w:rPr>
      </w:pPr>
      <w:r w:rsidRPr="003572FA">
        <w:rPr>
          <w:rFonts w:ascii="Arial" w:hAnsi="Arial" w:cs="Arial"/>
        </w:rPr>
        <w:t>Skupiny látek:</w:t>
      </w:r>
    </w:p>
    <w:p w14:paraId="38F717F2" w14:textId="77777777" w:rsidR="003572FA" w:rsidRPr="003572FA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Uhlovodíky (alkany, alkeny, alkyny)</w:t>
      </w:r>
    </w:p>
    <w:p w14:paraId="7A5E81F7" w14:textId="77777777" w:rsidR="003572FA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Aromatické sloučeniny</w:t>
      </w:r>
    </w:p>
    <w:p w14:paraId="16ACE5E2" w14:textId="77777777" w:rsidR="003572FA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Halogenderiváty</w:t>
      </w:r>
    </w:p>
    <w:p w14:paraId="01FBBA0A" w14:textId="77777777" w:rsidR="00B71E70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3572FA">
        <w:rPr>
          <w:rFonts w:ascii="Arial" w:hAnsi="Arial" w:cs="Arial"/>
        </w:rPr>
        <w:t>Hydroxyderiváty a ethery</w:t>
      </w:r>
    </w:p>
    <w:p w14:paraId="311CC82F" w14:textId="77777777" w:rsidR="00B71E70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B71E70">
        <w:rPr>
          <w:rFonts w:ascii="Arial" w:hAnsi="Arial" w:cs="Arial"/>
        </w:rPr>
        <w:t>Aldehydy a ketony</w:t>
      </w:r>
    </w:p>
    <w:p w14:paraId="38386F8B" w14:textId="77777777" w:rsidR="00B71E70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B71E70">
        <w:rPr>
          <w:rFonts w:ascii="Arial" w:hAnsi="Arial" w:cs="Arial"/>
        </w:rPr>
        <w:t>Karboxylové kyseliny, jejich substituční a funkční deriváty</w:t>
      </w:r>
    </w:p>
    <w:p w14:paraId="681C0860" w14:textId="77777777" w:rsidR="00B71E70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B71E70">
        <w:rPr>
          <w:rFonts w:ascii="Arial" w:hAnsi="Arial" w:cs="Arial"/>
        </w:rPr>
        <w:t>Deriváty kyseliny uhličité</w:t>
      </w:r>
    </w:p>
    <w:p w14:paraId="167A45C3" w14:textId="77777777" w:rsidR="00B71E70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B71E70">
        <w:rPr>
          <w:rFonts w:ascii="Arial" w:hAnsi="Arial" w:cs="Arial"/>
        </w:rPr>
        <w:t>Dusíkaté deriváty (nitrosloučeniny, aminosloučeniny apod.)</w:t>
      </w:r>
    </w:p>
    <w:p w14:paraId="6BD2F91E" w14:textId="77777777" w:rsidR="00532A52" w:rsidRPr="00B71E70" w:rsidRDefault="003572FA" w:rsidP="003572FA">
      <w:pPr>
        <w:pStyle w:val="Odstavecseseznamem"/>
        <w:numPr>
          <w:ilvl w:val="0"/>
          <w:numId w:val="24"/>
        </w:numPr>
        <w:spacing w:after="0" w:line="312" w:lineRule="auto"/>
        <w:rPr>
          <w:rFonts w:ascii="Arial" w:hAnsi="Arial" w:cs="Arial"/>
        </w:rPr>
      </w:pPr>
      <w:r w:rsidRPr="00B71E70">
        <w:rPr>
          <w:rFonts w:ascii="Arial" w:hAnsi="Arial" w:cs="Arial"/>
        </w:rPr>
        <w:t>Heterocyklické sloučeniny</w:t>
      </w:r>
    </w:p>
    <w:sectPr w:rsidR="00532A52" w:rsidRPr="00B71E70" w:rsidSect="00E55EAD">
      <w:headerReference w:type="default" r:id="rId11"/>
      <w:footerReference w:type="default" r:id="rId12"/>
      <w:pgSz w:w="11906" w:h="16838"/>
      <w:pgMar w:top="2669" w:right="849" w:bottom="709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F2A4" w14:textId="77777777" w:rsidR="00274ADC" w:rsidRDefault="00274ADC" w:rsidP="00E40A2B">
      <w:pPr>
        <w:spacing w:after="0" w:line="240" w:lineRule="auto"/>
      </w:pPr>
      <w:r>
        <w:separator/>
      </w:r>
    </w:p>
  </w:endnote>
  <w:endnote w:type="continuationSeparator" w:id="0">
    <w:p w14:paraId="1549A62C" w14:textId="77777777" w:rsidR="00274ADC" w:rsidRDefault="00274ADC" w:rsidP="00E4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479E" w14:textId="77777777" w:rsidR="00E40A2B" w:rsidRDefault="00E40A2B" w:rsidP="00E40A2B">
    <w:pPr>
      <w:pStyle w:val="Zpat"/>
      <w:spacing w:line="240" w:lineRule="exact"/>
      <w:rPr>
        <w:rFonts w:ascii="Arial" w:hAnsi="Arial" w:cs="Arial"/>
      </w:rPr>
    </w:pPr>
  </w:p>
  <w:p w14:paraId="6067632B" w14:textId="77777777" w:rsidR="00E40A2B" w:rsidRDefault="008570DE" w:rsidP="00E40A2B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pict w14:anchorId="126640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8.35pt;margin-top:2.25pt;width:516.5pt;height:0;z-index:251662336" o:connectortype="straight" strokecolor="gray [1629]" strokeweight="1pt"/>
      </w:pict>
    </w:r>
  </w:p>
  <w:p w14:paraId="7954629A" w14:textId="77777777" w:rsidR="00074720" w:rsidRPr="00074720" w:rsidRDefault="00E40A2B" w:rsidP="00B020FE">
    <w:pPr>
      <w:pStyle w:val="Zpat"/>
      <w:tabs>
        <w:tab w:val="left" w:pos="4536"/>
      </w:tabs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  <w:r w:rsidRPr="00074720">
      <w:rPr>
        <w:rFonts w:ascii="Arial" w:hAnsi="Arial" w:cs="Arial"/>
        <w:color w:val="A6A6A6" w:themeColor="background1" w:themeShade="A6"/>
        <w:sz w:val="16"/>
        <w:szCs w:val="16"/>
      </w:rPr>
      <w:t>Katedra organické chemie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Department of Organic Chemistry</w:t>
    </w:r>
  </w:p>
  <w:p w14:paraId="3557A30F" w14:textId="77777777" w:rsidR="00E40A2B" w:rsidRPr="00074720" w:rsidRDefault="00E40A2B" w:rsidP="00E55EAD">
    <w:pPr>
      <w:pStyle w:val="Zpat"/>
      <w:tabs>
        <w:tab w:val="left" w:pos="4536"/>
      </w:tabs>
      <w:spacing w:line="240" w:lineRule="exact"/>
      <w:ind w:right="284"/>
      <w:rPr>
        <w:rFonts w:ascii="Arial" w:hAnsi="Arial" w:cs="Arial"/>
        <w:color w:val="A6A6A6" w:themeColor="background1" w:themeShade="A6"/>
        <w:sz w:val="16"/>
        <w:szCs w:val="16"/>
      </w:rPr>
    </w:pPr>
    <w:r w:rsidRPr="00074720">
      <w:rPr>
        <w:rFonts w:ascii="Arial" w:hAnsi="Arial" w:cs="Arial"/>
        <w:color w:val="A6A6A6" w:themeColor="background1" w:themeShade="A6"/>
        <w:sz w:val="16"/>
        <w:szCs w:val="16"/>
      </w:rPr>
      <w:t>Přírodovědecká fakulta Univerzity Palackého v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 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Olomouci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Faculty of Science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|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>Palacký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University Olomouc |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Czech Republic</w:t>
    </w:r>
  </w:p>
  <w:p w14:paraId="7E174CB0" w14:textId="77777777" w:rsidR="00B020FE" w:rsidRPr="00074720" w:rsidRDefault="00E40A2B" w:rsidP="00E55EAD">
    <w:pPr>
      <w:pStyle w:val="Zpat"/>
      <w:tabs>
        <w:tab w:val="clear" w:pos="9072"/>
        <w:tab w:val="left" w:pos="4536"/>
        <w:tab w:val="right" w:pos="9214"/>
      </w:tabs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  <w:r w:rsidRPr="00074720">
      <w:rPr>
        <w:rFonts w:ascii="Arial" w:hAnsi="Arial" w:cs="Arial"/>
        <w:color w:val="A6A6A6" w:themeColor="background1" w:themeShade="A6"/>
        <w:sz w:val="16"/>
        <w:szCs w:val="16"/>
      </w:rPr>
      <w:t>17.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listopadu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1192/12 |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771 46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Olomouc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| T: 585 634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> 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406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17.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listopadu 1192/12 |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 xml:space="preserve"> CZ 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771 46  Olomouc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| T: 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 xml:space="preserve">+420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585 634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> 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406</w:t>
    </w:r>
  </w:p>
  <w:p w14:paraId="5EE5FEC3" w14:textId="77777777" w:rsidR="00B020FE" w:rsidRPr="00074720" w:rsidRDefault="008570DE" w:rsidP="00B020FE">
    <w:pPr>
      <w:pStyle w:val="Zpat"/>
      <w:tabs>
        <w:tab w:val="left" w:pos="4536"/>
      </w:tabs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  <w:hyperlink r:id="rId1" w:history="1">
      <w:r w:rsidR="00B020FE" w:rsidRPr="005C2EB8">
        <w:rPr>
          <w:rFonts w:ascii="Arial" w:hAnsi="Arial" w:cs="Arial"/>
          <w:color w:val="A6A6A6" w:themeColor="background1" w:themeShade="A6"/>
          <w:sz w:val="16"/>
          <w:szCs w:val="16"/>
        </w:rPr>
        <w:t>orgchem@orgchem.upol.cz</w:t>
      </w:r>
    </w:hyperlink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orgchem@orgchem.upol.cz</w:t>
    </w:r>
  </w:p>
  <w:p w14:paraId="386B5E60" w14:textId="77777777" w:rsidR="00B020FE" w:rsidRPr="00074720" w:rsidRDefault="008570DE" w:rsidP="00B020FE">
    <w:pPr>
      <w:pStyle w:val="Zpat"/>
      <w:tabs>
        <w:tab w:val="left" w:pos="4536"/>
      </w:tabs>
      <w:spacing w:line="240" w:lineRule="exact"/>
      <w:rPr>
        <w:rFonts w:ascii="Arial" w:hAnsi="Arial" w:cs="Arial"/>
        <w:b/>
        <w:color w:val="A6A6A6" w:themeColor="background1" w:themeShade="A6"/>
        <w:sz w:val="16"/>
        <w:szCs w:val="16"/>
      </w:rPr>
    </w:pPr>
    <w:hyperlink r:id="rId2" w:history="1">
      <w:r w:rsidR="00B020FE" w:rsidRPr="005C2EB8">
        <w:rPr>
          <w:rFonts w:ascii="Arial" w:hAnsi="Arial" w:cs="Arial"/>
          <w:b/>
          <w:color w:val="A6A6A6" w:themeColor="background1" w:themeShade="A6"/>
          <w:sz w:val="16"/>
          <w:szCs w:val="16"/>
        </w:rPr>
        <w:t>w</w:t>
      </w:r>
      <w:r w:rsidR="00B020FE" w:rsidRPr="00B020FE">
        <w:rPr>
          <w:rFonts w:ascii="Arial" w:hAnsi="Arial" w:cs="Arial"/>
          <w:b/>
          <w:color w:val="A6A6A6" w:themeColor="background1" w:themeShade="A6"/>
          <w:sz w:val="16"/>
          <w:szCs w:val="16"/>
        </w:rPr>
        <w:t>ww.orgchem.upol.cz</w:t>
      </w:r>
    </w:hyperlink>
    <w:r w:rsidR="00B020FE">
      <w:rPr>
        <w:rFonts w:ascii="Arial" w:hAnsi="Arial" w:cs="Arial"/>
        <w:b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b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b/>
        <w:color w:val="A6A6A6" w:themeColor="background1" w:themeShade="A6"/>
        <w:sz w:val="16"/>
        <w:szCs w:val="16"/>
      </w:rPr>
      <w:t>www.orgchem.upol.cz</w:t>
    </w:r>
  </w:p>
  <w:p w14:paraId="0A10530F" w14:textId="77777777" w:rsidR="00B020FE" w:rsidRPr="00074720" w:rsidRDefault="00B020FE" w:rsidP="00B020FE">
    <w:pPr>
      <w:pStyle w:val="Zpat"/>
      <w:spacing w:line="240" w:lineRule="exact"/>
      <w:rPr>
        <w:rFonts w:ascii="Arial" w:hAnsi="Arial" w:cs="Arial"/>
        <w:b/>
        <w:color w:val="A6A6A6" w:themeColor="background1" w:themeShade="A6"/>
        <w:sz w:val="16"/>
        <w:szCs w:val="16"/>
      </w:rPr>
    </w:pPr>
  </w:p>
  <w:p w14:paraId="2F4F132F" w14:textId="77777777" w:rsidR="000359B4" w:rsidRPr="00074720" w:rsidRDefault="000359B4" w:rsidP="00B020FE">
    <w:pPr>
      <w:pStyle w:val="Zpat"/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</w:p>
  <w:p w14:paraId="079FB66A" w14:textId="77777777" w:rsidR="00E40A2B" w:rsidRDefault="00E40A2B">
    <w:pPr>
      <w:pStyle w:val="Zpat"/>
    </w:pPr>
  </w:p>
  <w:p w14:paraId="1525A6CD" w14:textId="77777777" w:rsidR="00E40A2B" w:rsidRDefault="00E40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BE558" w14:textId="77777777" w:rsidR="00274ADC" w:rsidRDefault="00274ADC" w:rsidP="00E40A2B">
      <w:pPr>
        <w:spacing w:after="0" w:line="240" w:lineRule="auto"/>
      </w:pPr>
      <w:r>
        <w:separator/>
      </w:r>
    </w:p>
  </w:footnote>
  <w:footnote w:type="continuationSeparator" w:id="0">
    <w:p w14:paraId="244AAA92" w14:textId="77777777" w:rsidR="00274ADC" w:rsidRDefault="00274ADC" w:rsidP="00E4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BC73" w14:textId="77777777" w:rsidR="00E40A2B" w:rsidRDefault="00E40A2B">
    <w:pPr>
      <w:pStyle w:val="Zhlav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8C37BD6" wp14:editId="1E72927E">
          <wp:simplePos x="0" y="0"/>
          <wp:positionH relativeFrom="column">
            <wp:posOffset>-51689</wp:posOffset>
          </wp:positionH>
          <wp:positionV relativeFrom="paragraph">
            <wp:posOffset>-22860</wp:posOffset>
          </wp:positionV>
          <wp:extent cx="1968246" cy="719328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Pr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246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76750" w14:textId="77777777" w:rsidR="00E40A2B" w:rsidRDefault="008570DE" w:rsidP="00E40A2B">
    <w:pPr>
      <w:pStyle w:val="Zhlav"/>
    </w:pPr>
    <w:r>
      <w:rPr>
        <w:noProof/>
        <w:lang w:eastAsia="cs-CZ"/>
      </w:rPr>
      <w:pict w14:anchorId="2C6AA5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0.55pt;margin-top:63.45pt;width:516.5pt;height:0;z-index:251661312" o:connectortype="straight" strokecolor="gray [1629]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9AA"/>
    <w:multiLevelType w:val="hybridMultilevel"/>
    <w:tmpl w:val="979E0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420CA"/>
    <w:multiLevelType w:val="hybridMultilevel"/>
    <w:tmpl w:val="6A8604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C15B9"/>
    <w:multiLevelType w:val="hybridMultilevel"/>
    <w:tmpl w:val="56788CE0"/>
    <w:lvl w:ilvl="0" w:tplc="FA40F1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3711F"/>
    <w:multiLevelType w:val="hybridMultilevel"/>
    <w:tmpl w:val="9998D71C"/>
    <w:lvl w:ilvl="0" w:tplc="0942A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164D4"/>
    <w:multiLevelType w:val="hybridMultilevel"/>
    <w:tmpl w:val="65B417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413F5"/>
    <w:multiLevelType w:val="hybridMultilevel"/>
    <w:tmpl w:val="A4F278CE"/>
    <w:lvl w:ilvl="0" w:tplc="0D26DF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154D0"/>
    <w:multiLevelType w:val="hybridMultilevel"/>
    <w:tmpl w:val="61708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C5FB3"/>
    <w:multiLevelType w:val="hybridMultilevel"/>
    <w:tmpl w:val="32DC6814"/>
    <w:lvl w:ilvl="0" w:tplc="9306E2F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B0D8B"/>
    <w:multiLevelType w:val="hybridMultilevel"/>
    <w:tmpl w:val="1B2A83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445DE"/>
    <w:multiLevelType w:val="hybridMultilevel"/>
    <w:tmpl w:val="62EA4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F15CA"/>
    <w:multiLevelType w:val="hybridMultilevel"/>
    <w:tmpl w:val="EB00FB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CA35B1"/>
    <w:multiLevelType w:val="hybridMultilevel"/>
    <w:tmpl w:val="FBB2A8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35CB2"/>
    <w:multiLevelType w:val="hybridMultilevel"/>
    <w:tmpl w:val="AA7026C4"/>
    <w:lvl w:ilvl="0" w:tplc="9306E2F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E4B77"/>
    <w:multiLevelType w:val="hybridMultilevel"/>
    <w:tmpl w:val="97F079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F3DEB"/>
    <w:multiLevelType w:val="hybridMultilevel"/>
    <w:tmpl w:val="D53AB1BC"/>
    <w:lvl w:ilvl="0" w:tplc="13FAA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5E6F02"/>
    <w:multiLevelType w:val="hybridMultilevel"/>
    <w:tmpl w:val="D99828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05AB9"/>
    <w:multiLevelType w:val="hybridMultilevel"/>
    <w:tmpl w:val="44CEE9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403A8B"/>
    <w:multiLevelType w:val="hybridMultilevel"/>
    <w:tmpl w:val="FED4A8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55476"/>
    <w:multiLevelType w:val="hybridMultilevel"/>
    <w:tmpl w:val="50DC7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EF044D"/>
    <w:multiLevelType w:val="hybridMultilevel"/>
    <w:tmpl w:val="139A68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A6DD8"/>
    <w:multiLevelType w:val="hybridMultilevel"/>
    <w:tmpl w:val="7C4CF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FF180C"/>
    <w:multiLevelType w:val="hybridMultilevel"/>
    <w:tmpl w:val="3BB26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C364F"/>
    <w:multiLevelType w:val="hybridMultilevel"/>
    <w:tmpl w:val="356CF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385F3F"/>
    <w:multiLevelType w:val="hybridMultilevel"/>
    <w:tmpl w:val="27AEBC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A91E04"/>
    <w:multiLevelType w:val="hybridMultilevel"/>
    <w:tmpl w:val="DC367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5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23"/>
  </w:num>
  <w:num w:numId="10">
    <w:abstractNumId w:val="16"/>
  </w:num>
  <w:num w:numId="11">
    <w:abstractNumId w:val="24"/>
  </w:num>
  <w:num w:numId="12">
    <w:abstractNumId w:val="3"/>
  </w:num>
  <w:num w:numId="13">
    <w:abstractNumId w:val="11"/>
  </w:num>
  <w:num w:numId="14">
    <w:abstractNumId w:val="19"/>
  </w:num>
  <w:num w:numId="15">
    <w:abstractNumId w:val="8"/>
  </w:num>
  <w:num w:numId="16">
    <w:abstractNumId w:val="17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18"/>
  </w:num>
  <w:num w:numId="22">
    <w:abstractNumId w:val="22"/>
  </w:num>
  <w:num w:numId="23">
    <w:abstractNumId w:val="6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A2B"/>
    <w:rsid w:val="0000018A"/>
    <w:rsid w:val="00001635"/>
    <w:rsid w:val="00017DC7"/>
    <w:rsid w:val="000258D6"/>
    <w:rsid w:val="00025B63"/>
    <w:rsid w:val="000359B4"/>
    <w:rsid w:val="0004090C"/>
    <w:rsid w:val="00074720"/>
    <w:rsid w:val="00081B95"/>
    <w:rsid w:val="000B119D"/>
    <w:rsid w:val="000E7388"/>
    <w:rsid w:val="001456EA"/>
    <w:rsid w:val="0019358E"/>
    <w:rsid w:val="001B0F28"/>
    <w:rsid w:val="001E34AE"/>
    <w:rsid w:val="00202BBE"/>
    <w:rsid w:val="002703AE"/>
    <w:rsid w:val="00274ADC"/>
    <w:rsid w:val="0028620A"/>
    <w:rsid w:val="002A7A9D"/>
    <w:rsid w:val="002C6FA6"/>
    <w:rsid w:val="002D22CD"/>
    <w:rsid w:val="002D48A0"/>
    <w:rsid w:val="00305C1E"/>
    <w:rsid w:val="00323A6A"/>
    <w:rsid w:val="00343751"/>
    <w:rsid w:val="003572FA"/>
    <w:rsid w:val="004964B1"/>
    <w:rsid w:val="004C07EC"/>
    <w:rsid w:val="004E7E03"/>
    <w:rsid w:val="004F7140"/>
    <w:rsid w:val="00532A52"/>
    <w:rsid w:val="005405DF"/>
    <w:rsid w:val="005676E2"/>
    <w:rsid w:val="00582C6D"/>
    <w:rsid w:val="005A07F6"/>
    <w:rsid w:val="005C2EB8"/>
    <w:rsid w:val="005D0CC6"/>
    <w:rsid w:val="0066310B"/>
    <w:rsid w:val="00680A16"/>
    <w:rsid w:val="00683447"/>
    <w:rsid w:val="0068787C"/>
    <w:rsid w:val="00697E3F"/>
    <w:rsid w:val="006D5E06"/>
    <w:rsid w:val="006E0B41"/>
    <w:rsid w:val="00700742"/>
    <w:rsid w:val="00725BB4"/>
    <w:rsid w:val="00736645"/>
    <w:rsid w:val="007B5810"/>
    <w:rsid w:val="007C617D"/>
    <w:rsid w:val="00814ED9"/>
    <w:rsid w:val="008570DE"/>
    <w:rsid w:val="008A4656"/>
    <w:rsid w:val="008E7169"/>
    <w:rsid w:val="0092770F"/>
    <w:rsid w:val="00927E71"/>
    <w:rsid w:val="00952CC5"/>
    <w:rsid w:val="009E3E10"/>
    <w:rsid w:val="00A304B4"/>
    <w:rsid w:val="00A91E3A"/>
    <w:rsid w:val="00AC4FDE"/>
    <w:rsid w:val="00AC5FF9"/>
    <w:rsid w:val="00B020FE"/>
    <w:rsid w:val="00B55BC9"/>
    <w:rsid w:val="00B71E70"/>
    <w:rsid w:val="00C0112A"/>
    <w:rsid w:val="00C13D07"/>
    <w:rsid w:val="00C165D6"/>
    <w:rsid w:val="00C72DC5"/>
    <w:rsid w:val="00CE663E"/>
    <w:rsid w:val="00D0212A"/>
    <w:rsid w:val="00D32FA3"/>
    <w:rsid w:val="00D5548D"/>
    <w:rsid w:val="00DC4AC6"/>
    <w:rsid w:val="00DD2A1D"/>
    <w:rsid w:val="00DF39D0"/>
    <w:rsid w:val="00DF4DE6"/>
    <w:rsid w:val="00DF71F3"/>
    <w:rsid w:val="00E17D2E"/>
    <w:rsid w:val="00E31585"/>
    <w:rsid w:val="00E40A2B"/>
    <w:rsid w:val="00E55EAD"/>
    <w:rsid w:val="00E76986"/>
    <w:rsid w:val="00E774F8"/>
    <w:rsid w:val="00ED7A69"/>
    <w:rsid w:val="00F075C9"/>
    <w:rsid w:val="00F20EA1"/>
    <w:rsid w:val="00F46847"/>
    <w:rsid w:val="00FA2003"/>
    <w:rsid w:val="00FF08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5B997D"/>
  <w15:docId w15:val="{74B629E8-DE0B-4EBF-84BF-5D34F84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C6D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0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A2B"/>
  </w:style>
  <w:style w:type="paragraph" w:styleId="Zpat">
    <w:name w:val="footer"/>
    <w:basedOn w:val="Normln"/>
    <w:link w:val="ZpatChar"/>
    <w:uiPriority w:val="99"/>
    <w:unhideWhenUsed/>
    <w:rsid w:val="00E4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A2B"/>
  </w:style>
  <w:style w:type="paragraph" w:styleId="Textbubliny">
    <w:name w:val="Balloon Text"/>
    <w:basedOn w:val="Normln"/>
    <w:link w:val="TextbublinyChar"/>
    <w:uiPriority w:val="99"/>
    <w:semiHidden/>
    <w:unhideWhenUsed/>
    <w:rsid w:val="00E4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A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20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3D0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08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rsid w:val="00FF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gchem.upol.cz" TargetMode="External"/><Relationship Id="rId1" Type="http://schemas.openxmlformats.org/officeDocument/2006/relationships/hyperlink" Target="mailto:orgchem@orgchem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008F277348249A99881099C5DDAE4" ma:contentTypeVersion="14" ma:contentTypeDescription="Vytvoří nový dokument" ma:contentTypeScope="" ma:versionID="c3e0c562762d358b84a7ca636e8c44c4">
  <xsd:schema xmlns:xsd="http://www.w3.org/2001/XMLSchema" xmlns:xs="http://www.w3.org/2001/XMLSchema" xmlns:p="http://schemas.microsoft.com/office/2006/metadata/properties" xmlns:ns3="f54a71d7-1664-43fc-91d7-887d210190de" xmlns:ns4="348eebaa-8888-4c2a-bd87-2481061fc135" targetNamespace="http://schemas.microsoft.com/office/2006/metadata/properties" ma:root="true" ma:fieldsID="335b43283f198fc378b177094ca57681" ns3:_="" ns4:_="">
    <xsd:import namespace="f54a71d7-1664-43fc-91d7-887d210190de"/>
    <xsd:import namespace="348eebaa-8888-4c2a-bd87-2481061fc1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1d7-1664-43fc-91d7-887d21019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ebaa-8888-4c2a-bd87-2481061fc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FB09-17CF-430E-B022-D3D9864E4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71d7-1664-43fc-91d7-887d210190de"/>
    <ds:schemaRef ds:uri="348eebaa-8888-4c2a-bd87-2481061fc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A7A26-618F-479B-9D01-2C86905DD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2EBA0-88BD-4B41-A98C-2618A9D6DE80}">
  <ds:schemaRefs>
    <ds:schemaRef ds:uri="f54a71d7-1664-43fc-91d7-887d210190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8eebaa-8888-4c2a-bd87-2481061fc13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856E71-0994-4CA9-BB28-9968988D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1322</Words>
  <Characters>7539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</dc:creator>
  <cp:lastModifiedBy>Lemrova Barbora</cp:lastModifiedBy>
  <cp:revision>2</cp:revision>
  <cp:lastPrinted>2021-10-15T12:01:00Z</cp:lastPrinted>
  <dcterms:created xsi:type="dcterms:W3CDTF">2022-02-15T08:24:00Z</dcterms:created>
  <dcterms:modified xsi:type="dcterms:W3CDTF">2022-02-15T08:24:00Z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0x010100065008F277348249A99881099C5DDAE4</vt:lpwstr>
  </property>
</Properties>
</file>